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both"/>
      </w:pPr>
      <w:r>
        <w:rPr>
          <w:b w:val="0"/>
          <w:sz w:val="24"/>
        </w:rPr>
        <w:t>Рабочая таблица для самостоятельного учёта. Официальной формой не является.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Налоговый период (год)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Фамилия, имя, отчество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ИНН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center"/>
      </w:pPr>
      <w:r>
        <w:rPr>
          <w:b w:val="0"/>
          <w:sz w:val="22"/>
        </w:rPr>
        <w:t>Полученные выплаты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Сумма выплаты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Способ и реквизит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Оператор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Итого получено за период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center"/>
      </w:pPr>
      <w:r>
        <w:rPr>
          <w:b w:val="0"/>
          <w:sz w:val="22"/>
        </w:rPr>
        <w:t>Внесённые средства (для справки)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Сумма пополнения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Способ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8"/>
              </w:rPr>
              <w:t>Оператор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Итого внесено за период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before="360"/>
      </w:pPr>
      <w:r>
        <w:t>Дата ____________</w:t>
        <w:tab/>
        <w:tab/>
        <w:tab/>
        <w:t>Подпись ____________ / ____________________</w:t>
      </w:r>
    </w:p>
    <w:p>
      <w:r>
        <w:br w:type="page"/>
      </w:r>
    </w:p>
    <w:p>
      <w:pPr>
        <w:spacing w:after="40"/>
      </w:pPr>
      <w:r>
        <w:rPr>
          <w:b/>
          <w:sz w:val="28"/>
        </w:rPr>
        <w:t>Как заполнить</w:t>
      </w:r>
    </w:p>
    <w:p>
      <w:pPr>
        <w:pStyle w:val="ListBullet"/>
      </w:pPr>
      <w:r>
        <w:t>Заполняйте по факту зачисления денег вам, а не по дате заявки на вывод.</w:t>
      </w:r>
    </w:p>
    <w:p>
      <w:pPr>
        <w:pStyle w:val="ListBullet"/>
      </w:pPr>
      <w:r>
        <w:t>Реквизит указывайте последними четырьмя цифрами — этого достаточно, чтобы вы сами сопоставили строку с выпиской.</w:t>
      </w:r>
    </w:p>
    <w:p>
      <w:pPr>
        <w:pStyle w:val="ListBullet"/>
      </w:pPr>
      <w:r>
        <w:t>Выписку по счёту за год берите в банке заранее: восстанавливать операции по памяти через год не получится.</w:t>
      </w:r>
    </w:p>
    <w:p>
      <w:pPr>
        <w:pStyle w:val="ListBullet"/>
      </w:pPr>
      <w:r>
        <w:t>Если операторов несколько, ведите одну общую таблицу — декларируется совокупный доход, а не результат по каждому сайту.</w:t>
      </w:r>
    </w:p>
    <w:p>
      <w:pPr>
        <w:pStyle w:val="ListBullet"/>
      </w:pPr>
      <w:r>
        <w:t>Храните таблицу вместе с выписками не меньше четырёх лет.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/>
          <w:sz w:val="28"/>
        </w:rPr>
        <w:t>Что важно знать</w:t>
      </w:r>
    </w:p>
    <w:p>
      <w:pPr>
        <w:pStyle w:val="ListBullet"/>
      </w:pPr>
      <w:r>
        <w:t>При самостоятельном декларировании облагается полученная выплата, а не разница между выводом и депозитом. Колонка с пополнениями нужна вам для понимания собственного результата, а не для налоговой базы.</w:t>
      </w:r>
    </w:p>
    <w:p>
      <w:pPr>
        <w:pStyle w:val="ListBullet"/>
      </w:pPr>
      <w:r>
        <w:t>Порядок «вывод минус депозит» законом предусмотрен для налогового агента, то есть для оператора с российской лицензией. У офшорной конторы налогового агента нет.</w:t>
      </w:r>
    </w:p>
    <w:p>
      <w:pPr>
        <w:pStyle w:val="ListBullet"/>
      </w:pPr>
      <w:r>
        <w:t>Сроки: декларация 3-НДФЛ подаётся до 30 апреля следующего года, налог уплачивается до 15 июля. Базовая ставка для налоговых резидентов — 13%, для нерезидентов — 30%.</w:t>
      </w:r>
    </w:p>
    <w:p>
      <w:pPr>
        <w:pStyle w:val="ListBullet"/>
      </w:pPr>
      <w:r>
        <w:t>Форму 3-НДФЛ мы здесь не публикуем: она утверждается приказом ФНС и меняется. Актуальный бланк и программа для заполнения есть в личном кабинете налогоплательщика.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Бланк подготовлен betwinners2026.fun. Утверждённой формы для этого документа не существует; документ составляется в свободной форме. Проверено 9 сентября 2026 года.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